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ESTUDO TÉCNICO PRELIMINAR</w:t>
      </w:r>
    </w:p>
    <w:p>
      <w:pPr>
        <w:spacing w:after="300"/>
        <w:jc w:val="center"/>
      </w:pPr>
      <w:r>
        <w:rPr>
          <w:sz w:val="24"/>
          <w:szCs w:val="24"/>
        </w:rPr>
        <w:t xml:space="preserve">Contratação de serviço contínuo de </w:t>
      </w:r>
      <w:r>
        <w:rPr>
          <w:sz w:val="24"/>
          <w:szCs w:val="24"/>
          <w:highlight w:val="yellow"/>
        </w:rPr>
        <w:t xml:space="preserve">[site institucional e portal da transparência]</w:t>
      </w:r>
      <w:r>
        <w:rPr>
          <w:sz w:val="24"/>
          <w:szCs w:val="24"/>
        </w:rPr>
        <w:t xml:space="preserve">, com hospedagem, cópia de segurança, suporte técnico e publicação de conteúdo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Os itens marcados como obrigatórios são os que o art. 18, § 2º, da Lei nº 14.133/2021 exige em todo estudo. Se algum outro não se aplicar, mantenha o título e justifique.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Órgão: </w:t>
      </w:r>
      <w:r>
        <w:rPr>
          <w:highlight w:val="yellow"/>
        </w:rPr>
        <w:t xml:space="preserve">[nome do órgão]</w:t>
      </w:r>
      <w:r>
        <w:t xml:space="preserve">. Setor requisitante: </w:t>
      </w:r>
      <w:r>
        <w:rPr>
          <w:highlight w:val="yellow"/>
        </w:rPr>
        <w:t xml:space="preserve">[setor]</w:t>
      </w:r>
      <w:r>
        <w:t xml:space="preserve">. Processo nº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Heading1"/>
        <w:spacing w:after="120" w:before="320"/>
      </w:pPr>
      <w:r>
        <w:t xml:space="preserve">1. Descrição da necessidade (obrigatório)</w:t>
      </w:r>
    </w:p>
    <w:p>
      <w:pPr>
        <w:spacing w:after="120"/>
      </w:pPr>
      <w:r>
        <w:t xml:space="preserve">O </w:t>
      </w:r>
      <w:r>
        <w:rPr>
          <w:highlight w:val="yellow"/>
        </w:rPr>
        <w:t xml:space="preserve">[nome do órgão]</w:t>
      </w:r>
      <w:r>
        <w:t xml:space="preserve"> precisa manter na internet um site institucional e um portal da transparência que cumpram a Lei de Acesso à Informação (Lei nº 12.527/2011, art. 8º), a Lei Complementar nº 131/2009 e os critérios do Programa Nacional de Transparência Pública (PNTP), avaliados todos os anos pelo Tribunal de Contas.</w:t>
      </w:r>
    </w:p>
    <w:p>
      <w:pPr>
        <w:spacing w:after="120"/>
      </w:pPr>
      <w:r>
        <w:t xml:space="preserve">Hoje </w:t>
      </w:r>
      <w:r>
        <w:rPr>
          <w:highlight w:val="yellow"/>
        </w:rPr>
        <w:t xml:space="preserve">[descreva a situação atual: site desatualizado, fora do ar com frequência, sem portal da transparência, contrato vencendo, nota no PNTP de [nota]</w:t>
      </w:r>
      <w:r>
        <w:t xml:space="preserve">%]. Isso expõe o órgão a </w:t>
      </w:r>
      <w:r>
        <w:rPr>
          <w:highlight w:val="yellow"/>
        </w:rPr>
        <w:t xml:space="preserve">[apontamentos do Tribunal de Contas, reclamações do cidadão, perda do selo de transparência]</w:t>
      </w:r>
      <w:r>
        <w:t xml:space="preserve">.</w:t>
      </w:r>
    </w:p>
    <w:p>
      <w:pPr>
        <w:spacing w:after="120"/>
      </w:pPr>
      <w:r>
        <w:t xml:space="preserve">O problema a resolver, do ponto de vista do interesse público, é garantir que o cidadão encontre as informações e os serviços do órgão a qualquer hora, de forma acessível, e que o órgão tenha prazos claros quando algo der errado.</w:t>
      </w:r>
    </w:p>
    <w:p>
      <w:pPr>
        <w:pStyle w:val="Heading1"/>
        <w:spacing w:after="120" w:before="320"/>
      </w:pPr>
      <w:r>
        <w:t xml:space="preserve">2. Previsão no plano de contratações anual</w:t>
      </w:r>
    </w:p>
    <w:p>
      <w:pPr>
        <w:spacing w:after="120"/>
      </w:pPr>
      <w:r>
        <w:t xml:space="preserve">A contratação </w:t>
      </w:r>
      <w:r>
        <w:rPr>
          <w:highlight w:val="yellow"/>
        </w:rPr>
        <w:t xml:space="preserve">[está prevista no plano de contratações anual de [ano]</w:t>
      </w:r>
      <w:r>
        <w:t xml:space="preserve">, item </w:t>
      </w:r>
      <w:r>
        <w:rPr>
          <w:highlight w:val="yellow"/>
        </w:rPr>
        <w:t xml:space="preserve">[número]</w:t>
      </w:r>
      <w:r>
        <w:t xml:space="preserve">] / </w:t>
      </w:r>
      <w:r>
        <w:rPr>
          <w:highlight w:val="yellow"/>
        </w:rPr>
        <w:t xml:space="preserve">[não está prevista no plano porque [justificativa]</w:t>
      </w:r>
      <w:r>
        <w:t xml:space="preserve">].</w:t>
      </w:r>
    </w:p>
    <w:p>
      <w:pPr>
        <w:pStyle w:val="Heading1"/>
        <w:spacing w:after="120" w:before="320"/>
      </w:pPr>
      <w:r>
        <w:t xml:space="preserve">3. Requisitos da contratação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e portal acessíveis, seguindo o eMAG, a Lei Brasileira de Inclusão (Lei nº 13.146/2015, art. 63) e a ABNT NBR 17225, com tradução para Libras, alto contraste e ajuste do tamanho da letra.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da transparência com os itens do PNTP e da Lei de Acesso à Informação, incluindo o e-SIC e a ouvidoria.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Funcionamento em celular, tablet e computador.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Hospedagem com nível de serviço medido: disponibilidade mínima, prazos de atendimento por gravidade e desconto na fatura quando o prazo não for cumprido (detalhes no termo de referência).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Tratamento de dados pessoais conforme a LGPD (Lei nº 13.709/2018).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Entrega de todos os dados e conteúdos ao órgão, em formato aberto e sem custo, ao fim do contrato.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Serviço contínuo, com prazo inicial de </w:t>
      </w:r>
      <w:r>
        <w:rPr>
          <w:highlight w:val="yellow"/>
        </w:rPr>
        <w:t xml:space="preserve">[12]</w:t>
      </w:r>
      <w:r>
        <w:t xml:space="preserve"> meses, prorrogável nos termos dos arts. 106 e 107 da Lei nº 14.133/2021.</w:t>
      </w:r>
    </w:p>
    <w:p>
      <w:pPr>
        <w:pStyle w:val="Heading1"/>
        <w:spacing w:after="120" w:before="320"/>
      </w:pPr>
      <w:r>
        <w:t xml:space="preserve">4. Estimativa das quantidades (obrigatório)</w:t>
      </w:r>
    </w:p>
    <w:p>
      <w:pPr>
        <w:spacing w:after="120"/>
      </w:pPr>
      <w:r>
        <w:t xml:space="preserve">Memória de cálculo: </w:t>
      </w:r>
      <w:r>
        <w:rPr>
          <w:highlight w:val="yellow"/>
        </w:rPr>
        <w:t xml:space="preserve">[1]</w:t>
      </w:r>
      <w:r>
        <w:t xml:space="preserve"> site institucional, </w:t>
      </w:r>
      <w:r>
        <w:rPr>
          <w:highlight w:val="yellow"/>
        </w:rPr>
        <w:t xml:space="preserve">[1]</w:t>
      </w:r>
      <w:r>
        <w:t xml:space="preserve"> portal da transparência, </w:t>
      </w:r>
      <w:r>
        <w:rPr>
          <w:highlight w:val="yellow"/>
        </w:rPr>
        <w:t xml:space="preserve">[número]</w:t>
      </w:r>
      <w:r>
        <w:t xml:space="preserve"> contas de e-mail, </w:t>
      </w:r>
      <w:r>
        <w:rPr>
          <w:highlight w:val="yellow"/>
        </w:rPr>
        <w:t xml:space="preserve">[número]</w:t>
      </w:r>
      <w:r>
        <w:t xml:space="preserve"> publicações de conteúdo por mês (média dos últimos </w:t>
      </w:r>
      <w:r>
        <w:rPr>
          <w:highlight w:val="yellow"/>
        </w:rPr>
        <w:t xml:space="preserve">[12]</w:t>
      </w:r>
      <w:r>
        <w:t xml:space="preserve"> meses: </w:t>
      </w:r>
      <w:r>
        <w:rPr>
          <w:highlight w:val="yellow"/>
        </w:rPr>
        <w:t xml:space="preserve">[número]</w:t>
      </w:r>
      <w:r>
        <w:t xml:space="preserve">), </w:t>
      </w:r>
      <w:r>
        <w:rPr>
          <w:highlight w:val="yellow"/>
        </w:rPr>
        <w:t xml:space="preserve">[número]</w:t>
      </w:r>
      <w:r>
        <w:t xml:space="preserve"> horas de treinamento para </w:t>
      </w:r>
      <w:r>
        <w:rPr>
          <w:highlight w:val="yellow"/>
        </w:rPr>
        <w:t xml:space="preserve">[número]</w:t>
      </w:r>
      <w:r>
        <w:t xml:space="preserve"> servidores.</w:t>
      </w:r>
    </w:p>
    <w:p>
      <w:pPr>
        <w:pStyle w:val="Heading1"/>
        <w:spacing w:after="120" w:before="320"/>
      </w:pPr>
      <w:r>
        <w:t xml:space="preserve">5. Levantamento de mercado</w:t>
      </w:r>
    </w:p>
    <w:p>
      <w:pPr>
        <w:spacing w:after="120"/>
      </w:pPr>
      <w:r>
        <w:t xml:space="preserve">Foram analisadas as seguintes alternativas: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Desenvolvimento e manutenção com equipe própria: </w:t>
      </w:r>
      <w:r>
        <w:rPr>
          <w:highlight w:val="yellow"/>
        </w:rPr>
        <w:t xml:space="preserve">[descartada / viável]</w:t>
      </w:r>
      <w:r>
        <w:t xml:space="preserve">, porque </w:t>
      </w:r>
      <w:r>
        <w:rPr>
          <w:highlight w:val="yellow"/>
        </w:rPr>
        <w:t xml:space="preserve">[o órgão não tem servidores de TI suficientes para plantão e atualização]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oferecido junto com o sistema de gestão (contabilidade, folha, tributos): </w:t>
      </w:r>
      <w:r>
        <w:rPr>
          <w:highlight w:val="yellow"/>
        </w:rPr>
        <w:t xml:space="preserve">[análise]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Contratação de serviço contínuo de site e portal com hospedagem e suporte (solução escolhida): </w:t>
      </w:r>
      <w:r>
        <w:rPr>
          <w:highlight w:val="yellow"/>
        </w:rPr>
        <w:t xml:space="preserve">[justificativa técnica e econômica]</w:t>
      </w:r>
      <w:r>
        <w:t xml:space="preserve">.</w:t>
      </w:r>
    </w:p>
    <w:p>
      <w:pPr>
        <w:spacing w:after="120"/>
      </w:pPr>
      <w:r>
        <w:t xml:space="preserve">Contratações parecidas de outros órgãos consultadas: </w:t>
      </w:r>
      <w:r>
        <w:rPr>
          <w:highlight w:val="yellow"/>
        </w:rPr>
        <w:t xml:space="preserve">[órgão, objeto, valor e link do edital ou do Portal Nacional de Contratações Públicas]</w:t>
      </w:r>
      <w:r>
        <w:t xml:space="preserve">.</w:t>
      </w:r>
    </w:p>
    <w:p>
      <w:pPr>
        <w:pStyle w:val="Heading1"/>
        <w:spacing w:after="120" w:before="320"/>
      </w:pPr>
      <w:r>
        <w:t xml:space="preserve">6. Estimativa do valor (obrigatório)</w:t>
      </w:r>
    </w:p>
    <w:p>
      <w:pPr>
        <w:spacing w:after="120"/>
      </w:pPr>
      <w:r>
        <w:t xml:space="preserve">Valor estimado: R$ </w:t>
      </w:r>
      <w:r>
        <w:rPr>
          <w:highlight w:val="yellow"/>
        </w:rPr>
        <w:t xml:space="preserve">[valor]</w:t>
      </w:r>
      <w:r>
        <w:t xml:space="preserve"> por mês, R$ </w:t>
      </w:r>
      <w:r>
        <w:rPr>
          <w:highlight w:val="yellow"/>
        </w:rPr>
        <w:t xml:space="preserve">[valor]</w:t>
      </w:r>
      <w:r>
        <w:t xml:space="preserve"> em </w:t>
      </w:r>
      <w:r>
        <w:rPr>
          <w:highlight w:val="yellow"/>
        </w:rPr>
        <w:t xml:space="preserve">[12]</w:t>
      </w:r>
      <w:r>
        <w:t xml:space="preserve"> meses. A pesquisa de preços seguiu o art. 23 da Lei nº 14.133/2021 e usou </w:t>
      </w:r>
      <w:r>
        <w:rPr>
          <w:highlight w:val="yellow"/>
        </w:rPr>
        <w:t xml:space="preserve">[painel de preços, contratações similares de outros órgãos, propostas de fornecedores]</w:t>
      </w:r>
      <w:r>
        <w:t xml:space="preserve">. Planilha de preços em anexo.</w:t>
      </w:r>
    </w:p>
    <w:p>
      <w:pPr>
        <w:pStyle w:val="Heading1"/>
        <w:spacing w:after="120" w:before="320"/>
      </w:pPr>
      <w:r>
        <w:t xml:space="preserve">7. Descrição da solução como um todo</w:t>
      </w:r>
    </w:p>
    <w:p>
      <w:pPr>
        <w:spacing w:after="120"/>
      </w:pPr>
      <w:r>
        <w:t xml:space="preserve">Serviço contínuo que inclui criação ou migração do site e do portal da transparência, hospedagem, cópia de segurança diária, monitoramento de disponibilidade, suporte técnico com prazos por gravidade, publicação de conteúdo enviado pelo órgão, treinamento dos servidores e relatório mensal para o fiscal do contrato.</w:t>
      </w:r>
    </w:p>
    <w:p>
      <w:pPr>
        <w:pStyle w:val="Heading1"/>
        <w:spacing w:after="120" w:before="320"/>
      </w:pPr>
      <w:r>
        <w:t xml:space="preserve">8. Parcelamento (obrigatório)</w:t>
      </w:r>
    </w:p>
    <w:p>
      <w:pPr>
        <w:spacing w:after="120"/>
      </w:pPr>
      <w:r>
        <w:t xml:space="preserve">A contratação </w:t>
      </w:r>
      <w:r>
        <w:rPr>
          <w:highlight w:val="yellow"/>
        </w:rPr>
        <w:t xml:space="preserve">[não será parcelada]</w:t>
      </w:r>
      <w:r>
        <w:t xml:space="preserve"> porque site, portal, hospedagem e suporte formam uma só solução: separar os itens dividiria a responsabilidade quando o site sair do ar e dificultaria a aplicação dos descontos do nível de serviço. </w:t>
      </w:r>
      <w:r>
        <w:rPr>
          <w:highlight w:val="yellow"/>
        </w:rPr>
        <w:t xml:space="preserve">[Ou: será parcelada em [itens]</w:t>
      </w:r>
      <w:r>
        <w:t xml:space="preserve">, porque </w:t>
      </w:r>
      <w:r>
        <w:rPr>
          <w:highlight w:val="yellow"/>
        </w:rPr>
        <w:t xml:space="preserve">[justificativa]</w:t>
      </w:r>
      <w:r>
        <w:t xml:space="preserve">.]</w:t>
      </w:r>
    </w:p>
    <w:p>
      <w:pPr>
        <w:pStyle w:val="Heading1"/>
        <w:spacing w:after="120" w:before="320"/>
      </w:pPr>
      <w:r>
        <w:t xml:space="preserve">9. Resultados pretendidos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e portal no ar pelo menos 99,5% do tempo, com prova mensal.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Melhora da nota no PNTP de </w:t>
      </w:r>
      <w:r>
        <w:rPr>
          <w:highlight w:val="yellow"/>
        </w:rPr>
        <w:t xml:space="preserve">[nota atual]</w:t>
      </w:r>
      <w:r>
        <w:t xml:space="preserve">% para pelo menos </w:t>
      </w:r>
      <w:r>
        <w:rPr>
          <w:highlight w:val="yellow"/>
        </w:rPr>
        <w:t xml:space="preserve">[meta]</w:t>
      </w:r>
      <w:r>
        <w:t xml:space="preserve">%.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Menos tempo dos servidores com problemas técnicos e publicação em até 1 dia útil.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Pagamento proporcional ao serviço entregue, com desconto automático quando o prazo não for cumprido.</w:t>
      </w:r>
    </w:p>
    <w:p>
      <w:pPr>
        <w:pStyle w:val="Heading1"/>
        <w:spacing w:after="120" w:before="320"/>
      </w:pPr>
      <w:r>
        <w:t xml:space="preserve">10. Providências antes do contrato</w:t>
      </w:r>
    </w:p>
    <w:p>
      <w:pPr>
        <w:spacing w:after="120"/>
      </w:pPr>
      <w:r>
        <w:t xml:space="preserve">Designar o gestor e o fiscal do contrato (art. 117 da Lei nº 14.133/2021); garantir acesso ao domínio </w:t>
      </w:r>
      <w:r>
        <w:rPr>
          <w:highlight w:val="yellow"/>
        </w:rPr>
        <w:t xml:space="preserve">[nome do domínio]</w:t>
      </w:r>
      <w:r>
        <w:t xml:space="preserve"> e aos dados do sistema contábil para o portal da transparência; reunir o conteúdo atual do site.</w:t>
      </w:r>
    </w:p>
    <w:p>
      <w:pPr>
        <w:pStyle w:val="Heading1"/>
        <w:spacing w:after="120" w:before="320"/>
      </w:pPr>
      <w:r>
        <w:t xml:space="preserve">11. Contratações correlatas ou interdependentes</w:t>
      </w:r>
    </w:p>
    <w:p>
      <w:pPr>
        <w:spacing w:after="120"/>
      </w:pPr>
      <w:r>
        <w:rPr>
          <w:highlight w:val="yellow"/>
        </w:rPr>
        <w:t xml:space="preserve">[Sistema de contabilidade e folha que alimenta o portal da transparência: confirmar que o fornecedor atual exporta os dados em arquivo ou por integração.]</w:t>
      </w:r>
      <w:r>
        <w:t xml:space="preserve"> / </w:t>
      </w:r>
      <w:r>
        <w:rPr>
          <w:highlight w:val="yellow"/>
        </w:rPr>
        <w:t xml:space="preserve">[Não há.]</w:t>
      </w:r>
    </w:p>
    <w:p>
      <w:pPr>
        <w:pStyle w:val="Heading1"/>
        <w:spacing w:after="120" w:before="320"/>
      </w:pPr>
      <w:r>
        <w:t xml:space="preserve">12. Impactos ambientais</w:t>
      </w:r>
    </w:p>
    <w:p>
      <w:pPr>
        <w:spacing w:after="120"/>
      </w:pPr>
      <w:r>
        <w:t xml:space="preserve">A solução é digital e reduz a impressão de documentos. </w:t>
      </w:r>
      <w:r>
        <w:rPr>
          <w:highlight w:val="yellow"/>
        </w:rPr>
        <w:t xml:space="preserve">[Não há impactos ambientais relevantes.]</w:t>
      </w:r>
    </w:p>
    <w:p>
      <w:pPr>
        <w:pStyle w:val="Heading1"/>
        <w:spacing w:after="120" w:before="320"/>
      </w:pPr>
      <w:r>
        <w:t xml:space="preserve">13. Conclusão (obrigatório)</w:t>
      </w:r>
    </w:p>
    <w:p>
      <w:pPr>
        <w:spacing w:after="120"/>
      </w:pPr>
      <w:r>
        <w:t xml:space="preserve">Com base neste estudo, a contratação é adequada e viável para atender à necessidade descrita no item 1, e recomenda-se seguir com o termo de referência.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rPr>
          <w:highlight w:val="yellow"/>
        </w:rPr>
        <w:t xml:space="preserve">[Cargo]</w:t>
      </w:r>
      <w:r>
        <w:t xml:space="preserve"> (responsável pelo estudo)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Estudo Técnico Preliminar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Estudo Técnico Preliminar</dc:title>
  <dc:creator>Modelo para órgãos públicos</dc:creator>
  <cp:lastModifiedBy>Un-named</cp:lastModifiedBy>
  <cp:revision>1</cp:revision>
  <dcterms:created xsi:type="dcterms:W3CDTF">2026-11-03T22:23:51.111Z</dcterms:created>
  <dcterms:modified xsi:type="dcterms:W3CDTF">2026-11-03T22:23:51.111Z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